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D1" w:rsidRDefault="007F6288" w:rsidP="00AB6DD1">
      <w:pPr>
        <w:jc w:val="center"/>
        <w:rPr>
          <w:rFonts w:cstheme="minorHAnsi"/>
        </w:rPr>
      </w:pPr>
      <w:r>
        <w:rPr>
          <w:rFonts w:cstheme="minorHAnsi"/>
        </w:rPr>
        <w:t xml:space="preserve">Central Louisiana </w:t>
      </w:r>
      <w:r w:rsidR="00854587" w:rsidRPr="00F96A5A">
        <w:rPr>
          <w:rFonts w:cstheme="minorHAnsi"/>
        </w:rPr>
        <w:t>Beltway</w:t>
      </w:r>
      <w:r>
        <w:rPr>
          <w:rFonts w:cstheme="minorHAnsi"/>
        </w:rPr>
        <w:t xml:space="preserve"> Commission</w:t>
      </w:r>
      <w:bookmarkStart w:id="0" w:name="_GoBack"/>
      <w:bookmarkEnd w:id="0"/>
      <w:r w:rsidR="00260EAA" w:rsidRPr="00F96A5A">
        <w:rPr>
          <w:rFonts w:cstheme="minorHAnsi"/>
        </w:rPr>
        <w:br/>
      </w:r>
      <w:r w:rsidR="00AB6DD1">
        <w:rPr>
          <w:rFonts w:cstheme="minorHAnsi"/>
        </w:rPr>
        <w:t>June 25, 2020</w:t>
      </w:r>
      <w:r w:rsidR="00260EAA" w:rsidRPr="00F96A5A">
        <w:rPr>
          <w:rFonts w:cstheme="minorHAnsi"/>
        </w:rPr>
        <w:br/>
      </w:r>
      <w:proofErr w:type="gramStart"/>
      <w:r w:rsidR="00AB6DD1">
        <w:rPr>
          <w:rFonts w:cstheme="minorHAnsi"/>
        </w:rPr>
        <w:t>Via</w:t>
      </w:r>
      <w:proofErr w:type="gramEnd"/>
      <w:r w:rsidR="00AB6DD1">
        <w:rPr>
          <w:rFonts w:cstheme="minorHAnsi"/>
        </w:rPr>
        <w:t xml:space="preserve"> Zoom</w:t>
      </w:r>
      <w:r w:rsidR="00DA09D6">
        <w:rPr>
          <w:rFonts w:cstheme="minorHAnsi"/>
        </w:rPr>
        <w:br/>
        <w:t>11:00 am</w:t>
      </w:r>
    </w:p>
    <w:p w:rsidR="00F96A5A" w:rsidRPr="00AB6DD1" w:rsidRDefault="00260EAA" w:rsidP="00AB6DD1">
      <w:pPr>
        <w:jc w:val="center"/>
        <w:rPr>
          <w:rFonts w:cstheme="minorHAnsi"/>
        </w:rPr>
      </w:pPr>
      <w:r w:rsidRPr="00F96A5A">
        <w:rPr>
          <w:rFonts w:cstheme="minorHAnsi"/>
          <w:b/>
          <w:u w:val="single"/>
        </w:rPr>
        <w:t>Attendees</w:t>
      </w:r>
    </w:p>
    <w:p w:rsidR="00AB6DD1" w:rsidRDefault="00AB6DD1" w:rsidP="00260EAA">
      <w:pPr>
        <w:rPr>
          <w:rFonts w:cstheme="minorHAnsi"/>
        </w:rPr>
        <w:sectPr w:rsidR="00AB6DD1" w:rsidSect="006E5101">
          <w:headerReference w:type="default" r:id="rId8"/>
          <w:footerReference w:type="default" r:id="rId9"/>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pPr>
    </w:p>
    <w:p w:rsidR="00AB6DD1" w:rsidRDefault="00F96A5A" w:rsidP="00260EAA">
      <w:pPr>
        <w:rPr>
          <w:rFonts w:cstheme="minorHAnsi"/>
        </w:rPr>
        <w:sectPr w:rsidR="00AB6DD1" w:rsidSect="00AB6DD1">
          <w:type w:val="continuous"/>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num="2" w:space="720"/>
          <w:docGrid w:linePitch="360"/>
        </w:sectPr>
      </w:pPr>
      <w:r>
        <w:rPr>
          <w:rFonts w:cstheme="minorHAnsi"/>
        </w:rPr>
        <w:t>Mayor Jeff Hall</w:t>
      </w:r>
      <w:r w:rsidR="00AB6DD1">
        <w:rPr>
          <w:rFonts w:cstheme="minorHAnsi"/>
        </w:rPr>
        <w:t xml:space="preserve"> (Chair</w:t>
      </w:r>
      <w:proofErr w:type="gramStart"/>
      <w:r w:rsidR="00AB6DD1">
        <w:rPr>
          <w:rFonts w:cstheme="minorHAnsi"/>
        </w:rPr>
        <w:t>)</w:t>
      </w:r>
      <w:proofErr w:type="gramEnd"/>
      <w:r w:rsidR="00AB6DD1">
        <w:rPr>
          <w:rFonts w:cstheme="minorHAnsi"/>
        </w:rPr>
        <w:br/>
        <w:t xml:space="preserve">Mayor Clarence Fields </w:t>
      </w:r>
      <w:r w:rsidR="00AB6DD1">
        <w:rPr>
          <w:rFonts w:cstheme="minorHAnsi"/>
        </w:rPr>
        <w:br/>
        <w:t xml:space="preserve">Mayor Gail </w:t>
      </w:r>
      <w:proofErr w:type="spellStart"/>
      <w:r w:rsidR="00AB6DD1">
        <w:rPr>
          <w:rFonts w:cstheme="minorHAnsi"/>
        </w:rPr>
        <w:t>Wilking</w:t>
      </w:r>
      <w:proofErr w:type="spellEnd"/>
      <w:r w:rsidR="00AB6DD1">
        <w:rPr>
          <w:rFonts w:cstheme="minorHAnsi"/>
        </w:rPr>
        <w:t xml:space="preserve"> </w:t>
      </w:r>
      <w:r w:rsidR="00AB6DD1">
        <w:rPr>
          <w:rFonts w:cstheme="minorHAnsi"/>
        </w:rPr>
        <w:br/>
        <w:t xml:space="preserve">Dr. Paul </w:t>
      </w:r>
      <w:proofErr w:type="spellStart"/>
      <w:r w:rsidR="00AB6DD1">
        <w:rPr>
          <w:rFonts w:cstheme="minorHAnsi"/>
        </w:rPr>
        <w:t>Coreil</w:t>
      </w:r>
      <w:proofErr w:type="spellEnd"/>
      <w:r w:rsidR="00AB6DD1">
        <w:rPr>
          <w:rFonts w:cstheme="minorHAnsi"/>
        </w:rPr>
        <w:br/>
        <w:t xml:space="preserve">Sandra </w:t>
      </w:r>
      <w:proofErr w:type="spellStart"/>
      <w:r w:rsidR="00AB6DD1">
        <w:rPr>
          <w:rFonts w:cstheme="minorHAnsi"/>
        </w:rPr>
        <w:t>McQuain</w:t>
      </w:r>
      <w:proofErr w:type="spellEnd"/>
      <w:r w:rsidR="00AB6DD1">
        <w:rPr>
          <w:rFonts w:cstheme="minorHAnsi"/>
        </w:rPr>
        <w:t xml:space="preserve"> </w:t>
      </w:r>
      <w:r w:rsidR="00AB6DD1">
        <w:rPr>
          <w:rFonts w:cstheme="minorHAnsi"/>
        </w:rPr>
        <w:br/>
      </w:r>
      <w:r w:rsidR="00AB6DD1">
        <w:rPr>
          <w:rFonts w:cstheme="minorHAnsi"/>
        </w:rPr>
        <w:t xml:space="preserve">Craig Smith </w:t>
      </w:r>
      <w:r w:rsidR="00AB6DD1">
        <w:rPr>
          <w:rFonts w:cstheme="minorHAnsi"/>
        </w:rPr>
        <w:br/>
        <w:t>Keith Sayer</w:t>
      </w:r>
      <w:r w:rsidR="00AB6DD1">
        <w:rPr>
          <w:rFonts w:cstheme="minorHAnsi"/>
        </w:rPr>
        <w:br/>
        <w:t>Deborah Randolph</w:t>
      </w:r>
      <w:r w:rsidR="00AB6DD1">
        <w:rPr>
          <w:rFonts w:cstheme="minorHAnsi"/>
        </w:rPr>
        <w:br/>
      </w:r>
      <w:proofErr w:type="spellStart"/>
      <w:r w:rsidR="00AB6DD1">
        <w:rPr>
          <w:rFonts w:cstheme="minorHAnsi"/>
        </w:rPr>
        <w:t>Relden</w:t>
      </w:r>
      <w:proofErr w:type="spellEnd"/>
      <w:r w:rsidR="00AB6DD1">
        <w:rPr>
          <w:rFonts w:cstheme="minorHAnsi"/>
        </w:rPr>
        <w:t xml:space="preserve"> Owens</w:t>
      </w:r>
      <w:r w:rsidR="00AB6DD1">
        <w:rPr>
          <w:rFonts w:cstheme="minorHAnsi"/>
        </w:rPr>
        <w:br/>
        <w:t>Don Arnold</w:t>
      </w:r>
    </w:p>
    <w:p w:rsidR="00AB6DD1" w:rsidRDefault="00F96A5A" w:rsidP="002576E5">
      <w:pPr>
        <w:rPr>
          <w:rFonts w:cstheme="minorHAnsi"/>
        </w:rPr>
        <w:sectPr w:rsidR="00AB6DD1" w:rsidSect="00AB6DD1">
          <w:type w:val="continuous"/>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pPr>
      <w:r w:rsidRPr="00F96A5A">
        <w:rPr>
          <w:rFonts w:cstheme="minorHAnsi"/>
          <w:b/>
          <w:u w:val="single"/>
        </w:rPr>
        <w:t>Others in Attendance</w:t>
      </w:r>
      <w:r>
        <w:rPr>
          <w:rFonts w:cstheme="minorHAnsi"/>
        </w:rPr>
        <w:t xml:space="preserve"> </w:t>
      </w:r>
    </w:p>
    <w:p w:rsidR="00AB6DD1" w:rsidRDefault="00F96A5A" w:rsidP="002576E5">
      <w:pPr>
        <w:rPr>
          <w:rFonts w:cstheme="minorHAnsi"/>
        </w:rPr>
        <w:sectPr w:rsidR="00AB6DD1" w:rsidSect="00AB6DD1">
          <w:type w:val="continuous"/>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num="2" w:space="720"/>
          <w:docGrid w:linePitch="360"/>
        </w:sectPr>
      </w:pPr>
      <w:r>
        <w:rPr>
          <w:rFonts w:cstheme="minorHAnsi"/>
        </w:rPr>
        <w:t xml:space="preserve">Jonathan Bolen </w:t>
      </w:r>
      <w:r>
        <w:rPr>
          <w:rFonts w:cstheme="minorHAnsi"/>
        </w:rPr>
        <w:br/>
        <w:t>Matt Johns</w:t>
      </w:r>
      <w:r>
        <w:rPr>
          <w:rFonts w:cstheme="minorHAnsi"/>
        </w:rPr>
        <w:br/>
      </w:r>
      <w:r>
        <w:rPr>
          <w:rFonts w:cstheme="minorHAnsi"/>
        </w:rPr>
        <w:t>Blake Powell</w:t>
      </w:r>
      <w:r>
        <w:rPr>
          <w:rFonts w:cstheme="minorHAnsi"/>
        </w:rPr>
        <w:br/>
        <w:t>Heidi Murrell</w:t>
      </w:r>
    </w:p>
    <w:p w:rsidR="0080016E" w:rsidRPr="00F96A5A" w:rsidRDefault="00AB6DD1" w:rsidP="002576E5">
      <w:pPr>
        <w:rPr>
          <w:rFonts w:cstheme="minorHAnsi"/>
        </w:rPr>
      </w:pPr>
      <w:r>
        <w:rPr>
          <w:rFonts w:cstheme="minorHAnsi"/>
        </w:rPr>
        <w:t>Mayor Jeff Hall</w:t>
      </w:r>
      <w:r w:rsidR="002576E5" w:rsidRPr="00F96A5A">
        <w:rPr>
          <w:rFonts w:cstheme="minorHAnsi"/>
        </w:rPr>
        <w:t xml:space="preserve"> </w:t>
      </w:r>
      <w:r w:rsidR="0080016E" w:rsidRPr="00F96A5A">
        <w:rPr>
          <w:rFonts w:cstheme="minorHAnsi"/>
        </w:rPr>
        <w:t>called the meeting to order</w:t>
      </w:r>
      <w:r>
        <w:rPr>
          <w:rFonts w:cstheme="minorHAnsi"/>
        </w:rPr>
        <w:t xml:space="preserve">.  </w:t>
      </w:r>
      <w:r w:rsidR="0080016E" w:rsidRPr="00F96A5A">
        <w:rPr>
          <w:rFonts w:cstheme="minorHAnsi"/>
        </w:rPr>
        <w:t xml:space="preserve">  </w:t>
      </w:r>
    </w:p>
    <w:p w:rsidR="00406F22" w:rsidRPr="00F96A5A" w:rsidRDefault="007F24B0" w:rsidP="009D2FF4">
      <w:pPr>
        <w:rPr>
          <w:rFonts w:cstheme="minorHAnsi"/>
        </w:rPr>
      </w:pPr>
      <w:r w:rsidRPr="00F96A5A">
        <w:rPr>
          <w:rFonts w:cstheme="minorHAnsi"/>
          <w:b/>
          <w:u w:val="single"/>
        </w:rPr>
        <w:t>Agenda</w:t>
      </w:r>
      <w:r w:rsidR="00A47309" w:rsidRPr="00F96A5A">
        <w:rPr>
          <w:rFonts w:cstheme="minorHAnsi"/>
        </w:rPr>
        <w:t xml:space="preserve">  </w:t>
      </w:r>
    </w:p>
    <w:p w:rsidR="00F96A5A" w:rsidRPr="00F96A5A" w:rsidRDefault="00F96A5A" w:rsidP="00C44E6D">
      <w:pPr>
        <w:rPr>
          <w:rFonts w:cstheme="minorHAnsi"/>
        </w:rPr>
      </w:pPr>
      <w:r w:rsidRPr="00F96A5A">
        <w:rPr>
          <w:rFonts w:cstheme="minorHAnsi"/>
          <w:b/>
        </w:rPr>
        <w:t>Beltway Commission Housekeeping Project for Approval</w:t>
      </w:r>
      <w:r w:rsidRPr="00F96A5A">
        <w:rPr>
          <w:rFonts w:cstheme="minorHAnsi"/>
        </w:rPr>
        <w:t xml:space="preserve"> </w:t>
      </w:r>
    </w:p>
    <w:p w:rsidR="00AB6DD1" w:rsidRDefault="00F96A5A" w:rsidP="00AB6DD1">
      <w:pPr>
        <w:pStyle w:val="ListParagraph"/>
        <w:numPr>
          <w:ilvl w:val="0"/>
          <w:numId w:val="8"/>
        </w:numPr>
        <w:rPr>
          <w:rFonts w:cstheme="minorHAnsi"/>
        </w:rPr>
      </w:pPr>
      <w:r w:rsidRPr="00F96A5A">
        <w:rPr>
          <w:rFonts w:cstheme="minorHAnsi"/>
        </w:rPr>
        <w:t>DRAFT Regio</w:t>
      </w:r>
      <w:r w:rsidR="00AB6DD1">
        <w:rPr>
          <w:rFonts w:cstheme="minorHAnsi"/>
        </w:rPr>
        <w:t>nal Beltway Technical Memorandum</w:t>
      </w:r>
    </w:p>
    <w:p w:rsidR="00C44E6D" w:rsidRPr="00844806" w:rsidRDefault="00AB6DD1" w:rsidP="00AB6DD1">
      <w:pPr>
        <w:rPr>
          <w:rFonts w:cstheme="minorHAnsi"/>
        </w:rPr>
      </w:pPr>
      <w:r>
        <w:rPr>
          <w:rFonts w:cstheme="minorHAnsi"/>
        </w:rPr>
        <w:t>Jonathan Bolen</w:t>
      </w:r>
      <w:r w:rsidR="0032247B">
        <w:rPr>
          <w:rFonts w:cstheme="minorHAnsi"/>
        </w:rPr>
        <w:t xml:space="preserve"> explained the purpose of the Beltway </w:t>
      </w:r>
      <w:r w:rsidR="00054A89">
        <w:rPr>
          <w:rFonts w:cstheme="minorHAnsi"/>
        </w:rPr>
        <w:t>Technical</w:t>
      </w:r>
      <w:r w:rsidR="0032247B">
        <w:rPr>
          <w:rFonts w:cstheme="minorHAnsi"/>
        </w:rPr>
        <w:t xml:space="preserve"> Memorandum which has been worked on by several different group</w:t>
      </w:r>
      <w:r w:rsidR="00054A89">
        <w:rPr>
          <w:rFonts w:cstheme="minorHAnsi"/>
        </w:rPr>
        <w:t>s</w:t>
      </w:r>
      <w:r w:rsidR="0032247B">
        <w:rPr>
          <w:rFonts w:cstheme="minorHAnsi"/>
        </w:rPr>
        <w:t xml:space="preserve"> including, Beltway Commission,</w:t>
      </w:r>
      <w:r w:rsidR="00054A89">
        <w:rPr>
          <w:rFonts w:cstheme="minorHAnsi"/>
        </w:rPr>
        <w:t xml:space="preserve"> Transportation</w:t>
      </w:r>
      <w:r w:rsidR="0032247B">
        <w:rPr>
          <w:rFonts w:cstheme="minorHAnsi"/>
        </w:rPr>
        <w:t xml:space="preserve"> Advisory Committee, Transportation Policy Committee, </w:t>
      </w:r>
      <w:r w:rsidR="00054A89">
        <w:rPr>
          <w:rFonts w:cstheme="minorHAnsi"/>
        </w:rPr>
        <w:t xml:space="preserve">and </w:t>
      </w:r>
      <w:r w:rsidR="0032247B">
        <w:rPr>
          <w:rFonts w:cstheme="minorHAnsi"/>
        </w:rPr>
        <w:t>Project Steering Committee.</w:t>
      </w:r>
      <w:r w:rsidR="0027248B">
        <w:rPr>
          <w:rFonts w:cstheme="minorHAnsi"/>
        </w:rPr>
        <w:t xml:space="preserve">  </w:t>
      </w:r>
      <w:r w:rsidR="00E753C5">
        <w:rPr>
          <w:rFonts w:cstheme="minorHAnsi"/>
        </w:rPr>
        <w:t>There are three possible rou</w:t>
      </w:r>
      <w:r w:rsidR="00F2725C">
        <w:rPr>
          <w:rFonts w:cstheme="minorHAnsi"/>
        </w:rPr>
        <w:t>tes.  We did not have the resources to conduct a cost estimate for all three alternatives.  We took the most likely scenario and provide</w:t>
      </w:r>
      <w:r w:rsidR="00D33AB7">
        <w:rPr>
          <w:rFonts w:cstheme="minorHAnsi"/>
        </w:rPr>
        <w:t>d</w:t>
      </w:r>
      <w:r w:rsidR="00F2725C">
        <w:rPr>
          <w:rFonts w:cstheme="minorHAnsi"/>
        </w:rPr>
        <w:t xml:space="preserve"> a cost estimate</w:t>
      </w:r>
      <w:r w:rsidR="00D33AB7">
        <w:rPr>
          <w:rFonts w:cstheme="minorHAnsi"/>
        </w:rPr>
        <w:t xml:space="preserve"> on it</w:t>
      </w:r>
      <w:r w:rsidR="00F2725C">
        <w:rPr>
          <w:rFonts w:cstheme="minorHAnsi"/>
        </w:rPr>
        <w:t>.  Since Belt 1 was the initially proposed project and the southern portion of which was designated in the Louisiana State Wide Transportation Plan as a priority A Mega Project we decided to proceed with that one.  The southern loop was slightly expanded to incorporate the mega sites at The England Industrial Airpark.  This is what we used to conduct our cost estimate.  This is the smallest loop</w:t>
      </w:r>
      <w:r w:rsidR="00370034">
        <w:rPr>
          <w:rFonts w:cstheme="minorHAnsi"/>
        </w:rPr>
        <w:t xml:space="preserve"> but there is</w:t>
      </w:r>
      <w:r w:rsidR="00F2725C">
        <w:rPr>
          <w:rFonts w:cstheme="minorHAnsi"/>
        </w:rPr>
        <w:t xml:space="preserve"> still have </w:t>
      </w:r>
      <w:r w:rsidR="00EE754C">
        <w:rPr>
          <w:rFonts w:cstheme="minorHAnsi"/>
        </w:rPr>
        <w:t xml:space="preserve">45 miles of roadway, 11 interchanges, 2 river crossings, 7 rail overpasses, 4 bride crosses, and 4 road overpasses.  </w:t>
      </w:r>
      <w:r w:rsidR="00B655A8">
        <w:rPr>
          <w:rFonts w:cstheme="minorHAnsi"/>
        </w:rPr>
        <w:t xml:space="preserve">Matt Johns stated </w:t>
      </w:r>
      <w:r w:rsidR="00370034">
        <w:rPr>
          <w:rFonts w:cstheme="minorHAnsi"/>
        </w:rPr>
        <w:t xml:space="preserve">the cost to be roughly </w:t>
      </w:r>
      <w:r w:rsidR="00D44787">
        <w:rPr>
          <w:rFonts w:cstheme="minorHAnsi"/>
        </w:rPr>
        <w:t>over a billion</w:t>
      </w:r>
      <w:r w:rsidR="00325B42">
        <w:rPr>
          <w:rFonts w:cstheme="minorHAnsi"/>
        </w:rPr>
        <w:t xml:space="preserve"> dollars</w:t>
      </w:r>
      <w:r w:rsidR="00370034">
        <w:rPr>
          <w:rFonts w:cstheme="minorHAnsi"/>
        </w:rPr>
        <w:t xml:space="preserve"> for the southern portion and 2 billion for the entire loop</w:t>
      </w:r>
      <w:r w:rsidR="00325B42">
        <w:rPr>
          <w:rFonts w:cstheme="minorHAnsi"/>
        </w:rPr>
        <w:t xml:space="preserve">.  </w:t>
      </w:r>
      <w:proofErr w:type="spellStart"/>
      <w:r w:rsidR="00325B42">
        <w:rPr>
          <w:rFonts w:cstheme="minorHAnsi"/>
        </w:rPr>
        <w:t>Reldon</w:t>
      </w:r>
      <w:proofErr w:type="spellEnd"/>
      <w:r w:rsidR="000E2819">
        <w:rPr>
          <w:rFonts w:cstheme="minorHAnsi"/>
        </w:rPr>
        <w:t xml:space="preserve"> asked if</w:t>
      </w:r>
      <w:r w:rsidR="00325B42">
        <w:rPr>
          <w:rFonts w:cstheme="minorHAnsi"/>
        </w:rPr>
        <w:t xml:space="preserve"> there were three different beltways initially and now a fourth.  Am I clear in understanding that beltway 4 is the proposed </w:t>
      </w:r>
      <w:r w:rsidR="00370034">
        <w:rPr>
          <w:rFonts w:cstheme="minorHAnsi"/>
        </w:rPr>
        <w:t xml:space="preserve">suggested </w:t>
      </w:r>
      <w:r w:rsidR="00325B42">
        <w:rPr>
          <w:rFonts w:cstheme="minorHAnsi"/>
        </w:rPr>
        <w:t>route</w:t>
      </w:r>
      <w:r w:rsidR="00370034">
        <w:rPr>
          <w:rFonts w:cstheme="minorHAnsi"/>
        </w:rPr>
        <w:t xml:space="preserve"> based on the land use study model</w:t>
      </w:r>
      <w:r w:rsidR="00325B42">
        <w:rPr>
          <w:rFonts w:cstheme="minorHAnsi"/>
        </w:rPr>
        <w:t>?  Matt Joh</w:t>
      </w:r>
      <w:r w:rsidR="00370034">
        <w:rPr>
          <w:rFonts w:cstheme="minorHAnsi"/>
        </w:rPr>
        <w:t xml:space="preserve">ns explained that preliminary Cost Estimates had to be put together for the state.  As staff, we put together what most likely would happen, we couldn’t make the decision without you.  It is </w:t>
      </w:r>
      <w:r w:rsidR="001A45D8">
        <w:rPr>
          <w:rFonts w:cstheme="minorHAnsi"/>
        </w:rPr>
        <w:t>t</w:t>
      </w:r>
      <w:r w:rsidR="00370034">
        <w:rPr>
          <w:rFonts w:cstheme="minorHAnsi"/>
        </w:rPr>
        <w:t>here</w:t>
      </w:r>
      <w:r w:rsidR="001A45D8">
        <w:rPr>
          <w:rFonts w:cstheme="minorHAnsi"/>
        </w:rPr>
        <w:t xml:space="preserve"> as another option.  We may not get another north bridge over the river since we have the Curtis Coleman Bridge now.  All of this is flexible and you will help determine, one, if you like the document</w:t>
      </w:r>
      <w:r w:rsidR="000E2819">
        <w:rPr>
          <w:rFonts w:cstheme="minorHAnsi"/>
        </w:rPr>
        <w:t xml:space="preserve"> and</w:t>
      </w:r>
      <w:r w:rsidR="001A45D8">
        <w:rPr>
          <w:rFonts w:cstheme="minorHAnsi"/>
        </w:rPr>
        <w:t xml:space="preserve"> is there enough data research to give you what you looked for in the beginning and if so we would ask for a vote for you to accept it.  Secondly, do you feel like this is feasible enough to move forward that you would say yes</w:t>
      </w:r>
      <w:r w:rsidR="000E2819">
        <w:rPr>
          <w:rFonts w:cstheme="minorHAnsi"/>
        </w:rPr>
        <w:t xml:space="preserve"> to</w:t>
      </w:r>
      <w:r w:rsidR="001A45D8">
        <w:rPr>
          <w:rFonts w:cstheme="minorHAnsi"/>
        </w:rPr>
        <w:t xml:space="preserve"> continue looking for funding</w:t>
      </w:r>
      <w:r w:rsidR="000E2819">
        <w:rPr>
          <w:rFonts w:cstheme="minorHAnsi"/>
        </w:rPr>
        <w:t>,</w:t>
      </w:r>
      <w:r w:rsidR="001A45D8">
        <w:rPr>
          <w:rFonts w:cstheme="minorHAnsi"/>
        </w:rPr>
        <w:t xml:space="preserve"> to start prioritizing segments</w:t>
      </w:r>
      <w:r w:rsidR="000E2819">
        <w:rPr>
          <w:rFonts w:cstheme="minorHAnsi"/>
        </w:rPr>
        <w:t>,</w:t>
      </w:r>
      <w:r w:rsidR="001A45D8">
        <w:rPr>
          <w:rFonts w:cstheme="minorHAnsi"/>
        </w:rPr>
        <w:t xml:space="preserve"> and continue working with the Beltway Commission to find segments we want to build</w:t>
      </w:r>
      <w:r w:rsidR="000E2819">
        <w:rPr>
          <w:rFonts w:cstheme="minorHAnsi"/>
        </w:rPr>
        <w:t xml:space="preserve"> </w:t>
      </w:r>
      <w:r w:rsidR="001A45D8">
        <w:rPr>
          <w:rFonts w:cstheme="minorHAnsi"/>
        </w:rPr>
        <w:t>and what order</w:t>
      </w:r>
      <w:r w:rsidR="000E2819">
        <w:rPr>
          <w:rFonts w:cstheme="minorHAnsi"/>
        </w:rPr>
        <w:t>,</w:t>
      </w:r>
      <w:r w:rsidR="001A45D8">
        <w:rPr>
          <w:rFonts w:cstheme="minorHAnsi"/>
        </w:rPr>
        <w:t xml:space="preserve"> and find the funding to get it </w:t>
      </w:r>
      <w:r w:rsidR="000E2819">
        <w:rPr>
          <w:rFonts w:cstheme="minorHAnsi"/>
        </w:rPr>
        <w:t>complete?</w:t>
      </w:r>
      <w:r w:rsidR="001A45D8">
        <w:rPr>
          <w:rFonts w:cstheme="minorHAnsi"/>
        </w:rPr>
        <w:t xml:space="preserve">  Beltwa</w:t>
      </w:r>
      <w:r w:rsidR="000621A5">
        <w:rPr>
          <w:rFonts w:cstheme="minorHAnsi"/>
        </w:rPr>
        <w:t xml:space="preserve">y 4 is </w:t>
      </w:r>
      <w:r w:rsidR="000621A5">
        <w:rPr>
          <w:rFonts w:cstheme="minorHAnsi"/>
        </w:rPr>
        <w:lastRenderedPageBreak/>
        <w:t xml:space="preserve">not the </w:t>
      </w:r>
      <w:r w:rsidR="001A45D8">
        <w:rPr>
          <w:rFonts w:cstheme="minorHAnsi"/>
        </w:rPr>
        <w:t xml:space="preserve">designated route, it was put together for the </w:t>
      </w:r>
      <w:r w:rsidR="000621A5">
        <w:rPr>
          <w:rFonts w:cstheme="minorHAnsi"/>
        </w:rPr>
        <w:t xml:space="preserve">state.  </w:t>
      </w:r>
      <w:proofErr w:type="spellStart"/>
      <w:r w:rsidR="000621A5">
        <w:rPr>
          <w:rFonts w:cstheme="minorHAnsi"/>
        </w:rPr>
        <w:t>Reldon</w:t>
      </w:r>
      <w:proofErr w:type="spellEnd"/>
      <w:r w:rsidR="000621A5">
        <w:rPr>
          <w:rFonts w:cstheme="minorHAnsi"/>
        </w:rPr>
        <w:t>-I am still not clear if there is one route of the suggested three and then the fourth for the other study.  Is there a particular route that is the most feasible based on the land use model that has been prepared</w:t>
      </w:r>
      <w:r w:rsidR="000E2819">
        <w:rPr>
          <w:rFonts w:cstheme="minorHAnsi"/>
        </w:rPr>
        <w:t>?</w:t>
      </w:r>
      <w:r w:rsidR="000621A5">
        <w:rPr>
          <w:rFonts w:cstheme="minorHAnsi"/>
        </w:rPr>
        <w:t xml:space="preserve">  Matt Johns-The smaller of the routes tend to be most feasible.  I encourage you when you are reviewing the document to look at the Land Use Suitability Map without the loops on them.  What you will see is some bands of green that actually look like a loop and may be where the route goes.  Everything</w:t>
      </w:r>
      <w:r w:rsidR="00B23460">
        <w:rPr>
          <w:rFonts w:cstheme="minorHAnsi"/>
        </w:rPr>
        <w:t xml:space="preserve"> that we have proposed are still fluid.  They will move any direction that you guys tell us to go which will have to do with who owns the land, can we acquire it, working through all the right of way acquisition, environmental process when we start identifying segments.  None of the routes are set in stone.  The smaller you go the more feasible it becomes.  </w:t>
      </w:r>
      <w:proofErr w:type="spellStart"/>
      <w:r w:rsidR="00B23460">
        <w:rPr>
          <w:rFonts w:cstheme="minorHAnsi"/>
        </w:rPr>
        <w:t>Reldon</w:t>
      </w:r>
      <w:proofErr w:type="spellEnd"/>
      <w:r w:rsidR="00B23460">
        <w:rPr>
          <w:rFonts w:cstheme="minorHAnsi"/>
        </w:rPr>
        <w:t xml:space="preserve">-If we make a motion to accept the technical memo, we are only accepting the </w:t>
      </w:r>
      <w:r w:rsidR="00FD2FB5">
        <w:rPr>
          <w:rFonts w:cstheme="minorHAnsi"/>
        </w:rPr>
        <w:t>technical</w:t>
      </w:r>
      <w:r w:rsidR="00B23460">
        <w:rPr>
          <w:rFonts w:cstheme="minorHAnsi"/>
        </w:rPr>
        <w:t xml:space="preserve"> report, we are not officially designating a particular route?  Is that correct?  </w:t>
      </w:r>
      <w:r w:rsidR="00FD2FB5">
        <w:rPr>
          <w:rFonts w:cstheme="minorHAnsi"/>
        </w:rPr>
        <w:t>Matt Johns-yes.  Mayor Hall</w:t>
      </w:r>
      <w:r w:rsidR="00844806">
        <w:rPr>
          <w:rFonts w:cstheme="minorHAnsi"/>
        </w:rPr>
        <w:t xml:space="preserve">-On the analysis of gas and electric lines, what is the size of the </w:t>
      </w:r>
      <w:r w:rsidR="00844806" w:rsidRPr="00844806">
        <w:rPr>
          <w:rFonts w:cstheme="minorHAnsi"/>
        </w:rPr>
        <w:t xml:space="preserve">transmission lines and specific voltage?  Was distribution gas lines included or just the transmission lines?  </w:t>
      </w:r>
      <w:r w:rsidR="000E2819">
        <w:rPr>
          <w:rFonts w:cstheme="minorHAnsi"/>
        </w:rPr>
        <w:t>The c</w:t>
      </w:r>
      <w:r w:rsidR="00844806" w:rsidRPr="00844806">
        <w:rPr>
          <w:rFonts w:cstheme="minorHAnsi"/>
        </w:rPr>
        <w:t>ity has tremendous amount of dark fiber. What is the legality of using it?  Was that considered because there is several million dollars that is around Alexandria</w:t>
      </w:r>
      <w:r w:rsidR="000E2819">
        <w:rPr>
          <w:rFonts w:cstheme="minorHAnsi"/>
        </w:rPr>
        <w:t>?</w:t>
      </w:r>
      <w:r w:rsidR="00844806" w:rsidRPr="00844806">
        <w:rPr>
          <w:rFonts w:cstheme="minorHAnsi"/>
        </w:rPr>
        <w:t xml:space="preserve">  80% of it is dark, the rest fire, police, and municipal use only.  Matt Johns-We do have the data to dig into larger transmission feeds.  Gas, the same thing, I believe we have the sizes of the pipes available.  When we get into the segments we can actually look at that.  Regarding the fiber, we did collect all the information from the City of Alexandria I don’t believe we got fiber data from the city in 2014.  That is definitely something we can supplement with the study.          </w:t>
      </w:r>
      <w:r w:rsidR="00FD2FB5" w:rsidRPr="00844806">
        <w:rPr>
          <w:rFonts w:cstheme="minorHAnsi"/>
        </w:rPr>
        <w:t xml:space="preserve">  </w:t>
      </w:r>
    </w:p>
    <w:p w:rsidR="00FD2FB5" w:rsidRDefault="0072715B" w:rsidP="00844806">
      <w:pPr>
        <w:rPr>
          <w:rFonts w:cstheme="minorHAnsi"/>
        </w:rPr>
      </w:pPr>
      <w:r>
        <w:rPr>
          <w:rFonts w:cstheme="minorHAnsi"/>
        </w:rPr>
        <w:t>A m</w:t>
      </w:r>
      <w:r w:rsidR="00815C6A" w:rsidRPr="00844806">
        <w:rPr>
          <w:rFonts w:cstheme="minorHAnsi"/>
        </w:rPr>
        <w:t xml:space="preserve">otion </w:t>
      </w:r>
      <w:r w:rsidR="00FD2FB5" w:rsidRPr="00844806">
        <w:rPr>
          <w:rFonts w:cstheme="minorHAnsi"/>
        </w:rPr>
        <w:t xml:space="preserve">made </w:t>
      </w:r>
      <w:r w:rsidR="00EC65FD" w:rsidRPr="00844806">
        <w:rPr>
          <w:rFonts w:cstheme="minorHAnsi"/>
        </w:rPr>
        <w:t>to</w:t>
      </w:r>
      <w:r w:rsidR="00F96A5A" w:rsidRPr="00844806">
        <w:rPr>
          <w:rFonts w:cstheme="minorHAnsi"/>
        </w:rPr>
        <w:t xml:space="preserve"> approve </w:t>
      </w:r>
      <w:r w:rsidR="00844806" w:rsidRPr="00844806">
        <w:rPr>
          <w:rFonts w:cstheme="minorHAnsi"/>
        </w:rPr>
        <w:t xml:space="preserve">the </w:t>
      </w:r>
      <w:r w:rsidR="00F96A5A" w:rsidRPr="00844806">
        <w:rPr>
          <w:rFonts w:cstheme="minorHAnsi"/>
        </w:rPr>
        <w:t>adoption of Regional Beltway Technical Memorandum</w:t>
      </w:r>
      <w:r w:rsidR="00FD2FB5" w:rsidRPr="00844806">
        <w:rPr>
          <w:rFonts w:cstheme="minorHAnsi"/>
        </w:rPr>
        <w:t xml:space="preserve"> by </w:t>
      </w:r>
      <w:proofErr w:type="spellStart"/>
      <w:r w:rsidR="00FD2FB5" w:rsidRPr="00844806">
        <w:rPr>
          <w:rFonts w:cstheme="minorHAnsi"/>
        </w:rPr>
        <w:t>Reldon</w:t>
      </w:r>
      <w:proofErr w:type="spellEnd"/>
      <w:r w:rsidR="00FD2FB5" w:rsidRPr="00844806">
        <w:rPr>
          <w:rFonts w:cstheme="minorHAnsi"/>
        </w:rPr>
        <w:t xml:space="preserve"> Owens</w:t>
      </w:r>
      <w:r w:rsidR="00844806">
        <w:rPr>
          <w:rFonts w:cstheme="minorHAnsi"/>
        </w:rPr>
        <w:t xml:space="preserve">.  </w:t>
      </w:r>
      <w:r w:rsidR="00FD2FB5" w:rsidRPr="00844806">
        <w:rPr>
          <w:rFonts w:cstheme="minorHAnsi"/>
        </w:rPr>
        <w:t xml:space="preserve">The motion passes with no further discussion/comment and was unanimously approved with no opposition. </w:t>
      </w:r>
    </w:p>
    <w:p w:rsidR="0072715B" w:rsidRPr="0072715B" w:rsidRDefault="0072715B" w:rsidP="00844806">
      <w:pPr>
        <w:rPr>
          <w:rFonts w:cstheme="minorHAnsi"/>
          <w:b/>
        </w:rPr>
      </w:pPr>
      <w:r w:rsidRPr="0072715B">
        <w:rPr>
          <w:rFonts w:cstheme="minorHAnsi"/>
          <w:b/>
        </w:rPr>
        <w:t>Next Steps</w:t>
      </w:r>
    </w:p>
    <w:p w:rsidR="0072715B" w:rsidRDefault="0072715B" w:rsidP="0072715B">
      <w:pPr>
        <w:pStyle w:val="ListParagraph"/>
        <w:numPr>
          <w:ilvl w:val="0"/>
          <w:numId w:val="8"/>
        </w:numPr>
        <w:rPr>
          <w:rFonts w:cstheme="minorHAnsi"/>
        </w:rPr>
      </w:pPr>
      <w:r>
        <w:rPr>
          <w:rFonts w:cstheme="minorHAnsi"/>
        </w:rPr>
        <w:t xml:space="preserve">Determination whether to continue with Phase II or terminate the project.  </w:t>
      </w:r>
    </w:p>
    <w:p w:rsidR="0072715B" w:rsidRPr="0072715B" w:rsidRDefault="0072715B" w:rsidP="0072715B">
      <w:pPr>
        <w:rPr>
          <w:rFonts w:cstheme="minorHAnsi"/>
        </w:rPr>
      </w:pPr>
      <w:r w:rsidRPr="0072715B">
        <w:rPr>
          <w:rFonts w:cstheme="minorHAnsi"/>
        </w:rPr>
        <w:t xml:space="preserve">A motion to continue with Beltway Commission Phase II by </w:t>
      </w:r>
      <w:proofErr w:type="spellStart"/>
      <w:r w:rsidRPr="0072715B">
        <w:rPr>
          <w:rFonts w:cstheme="minorHAnsi"/>
        </w:rPr>
        <w:t>Reldon</w:t>
      </w:r>
      <w:proofErr w:type="spellEnd"/>
      <w:r w:rsidRPr="0072715B">
        <w:rPr>
          <w:rFonts w:cstheme="minorHAnsi"/>
        </w:rPr>
        <w:t xml:space="preserve"> Owens. The motion passes with no further discussion/comment and was unanimously approved with no opposition.   </w:t>
      </w:r>
    </w:p>
    <w:p w:rsidR="00121FE8" w:rsidRPr="00844806" w:rsidRDefault="00121FE8" w:rsidP="00121FE8">
      <w:pPr>
        <w:rPr>
          <w:rFonts w:cstheme="minorHAnsi"/>
        </w:rPr>
      </w:pPr>
    </w:p>
    <w:p w:rsidR="009A3845" w:rsidRPr="00844806" w:rsidRDefault="00121FE8" w:rsidP="00121FE8">
      <w:pPr>
        <w:tabs>
          <w:tab w:val="left" w:pos="8400"/>
        </w:tabs>
        <w:rPr>
          <w:rFonts w:cstheme="minorHAnsi"/>
        </w:rPr>
      </w:pPr>
      <w:r w:rsidRPr="00844806">
        <w:rPr>
          <w:rFonts w:cstheme="minorHAnsi"/>
        </w:rPr>
        <w:tab/>
      </w:r>
    </w:p>
    <w:sectPr w:rsidR="009A3845" w:rsidRPr="00844806" w:rsidSect="00AB6DD1">
      <w:type w:val="continuous"/>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F2" w:rsidRDefault="00F803F2" w:rsidP="001346B6">
      <w:pPr>
        <w:spacing w:after="0" w:line="240" w:lineRule="auto"/>
      </w:pPr>
      <w:r>
        <w:separator/>
      </w:r>
    </w:p>
  </w:endnote>
  <w:endnote w:type="continuationSeparator" w:id="0">
    <w:p w:rsidR="00F803F2" w:rsidRDefault="00F803F2" w:rsidP="0013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67" w:rsidRPr="00064C36" w:rsidRDefault="00E60D67" w:rsidP="00E60D67">
    <w:pPr>
      <w:pStyle w:val="Footer"/>
      <w:jc w:val="center"/>
    </w:pPr>
    <w:r w:rsidRPr="00E60D67">
      <w:t xml:space="preserve"> </w:t>
    </w:r>
    <w:sdt>
      <w:sdtPr>
        <w:id w:val="965321125"/>
        <w:docPartObj>
          <w:docPartGallery w:val="Page Numbers (Bottom of Page)"/>
          <w:docPartUnique/>
        </w:docPartObj>
      </w:sdtPr>
      <w:sdtEndPr/>
      <w:sdtContent>
        <w:sdt>
          <w:sdtPr>
            <w:id w:val="-1674633590"/>
            <w:docPartObj>
              <w:docPartGallery w:val="Page Numbers (Top of Page)"/>
              <w:docPartUnique/>
            </w:docPartObj>
          </w:sdtPr>
          <w:sdtEndPr/>
          <w:sdtContent>
            <w:r w:rsidRPr="00064C36">
              <w:rPr>
                <w:color w:val="1F3864" w:themeColor="accent5" w:themeShade="80"/>
              </w:rPr>
              <w:t xml:space="preserve">Page </w:t>
            </w:r>
            <w:r w:rsidRPr="00064C36">
              <w:rPr>
                <w:bCs/>
                <w:color w:val="1F3864" w:themeColor="accent5" w:themeShade="80"/>
              </w:rPr>
              <w:fldChar w:fldCharType="begin"/>
            </w:r>
            <w:r w:rsidRPr="00064C36">
              <w:rPr>
                <w:bCs/>
                <w:color w:val="1F3864" w:themeColor="accent5" w:themeShade="80"/>
              </w:rPr>
              <w:instrText xml:space="preserve"> PAGE </w:instrText>
            </w:r>
            <w:r w:rsidRPr="00064C36">
              <w:rPr>
                <w:bCs/>
                <w:color w:val="1F3864" w:themeColor="accent5" w:themeShade="80"/>
              </w:rPr>
              <w:fldChar w:fldCharType="separate"/>
            </w:r>
            <w:r w:rsidR="007F6288">
              <w:rPr>
                <w:bCs/>
                <w:noProof/>
                <w:color w:val="1F3864" w:themeColor="accent5" w:themeShade="80"/>
              </w:rPr>
              <w:t>1</w:t>
            </w:r>
            <w:r w:rsidRPr="00064C36">
              <w:rPr>
                <w:bCs/>
                <w:color w:val="1F3864" w:themeColor="accent5" w:themeShade="80"/>
              </w:rPr>
              <w:fldChar w:fldCharType="end"/>
            </w:r>
            <w:r w:rsidRPr="00064C36">
              <w:rPr>
                <w:color w:val="1F3864" w:themeColor="accent5" w:themeShade="80"/>
              </w:rPr>
              <w:t xml:space="preserve"> of </w:t>
            </w:r>
            <w:r w:rsidRPr="00064C36">
              <w:rPr>
                <w:bCs/>
                <w:color w:val="1F3864" w:themeColor="accent5" w:themeShade="80"/>
              </w:rPr>
              <w:fldChar w:fldCharType="begin"/>
            </w:r>
            <w:r w:rsidRPr="00064C36">
              <w:rPr>
                <w:bCs/>
                <w:color w:val="1F3864" w:themeColor="accent5" w:themeShade="80"/>
              </w:rPr>
              <w:instrText xml:space="preserve"> NUMPAGES  </w:instrText>
            </w:r>
            <w:r w:rsidRPr="00064C36">
              <w:rPr>
                <w:bCs/>
                <w:color w:val="1F3864" w:themeColor="accent5" w:themeShade="80"/>
              </w:rPr>
              <w:fldChar w:fldCharType="separate"/>
            </w:r>
            <w:r w:rsidR="007F6288">
              <w:rPr>
                <w:bCs/>
                <w:noProof/>
                <w:color w:val="1F3864" w:themeColor="accent5" w:themeShade="80"/>
              </w:rPr>
              <w:t>2</w:t>
            </w:r>
            <w:r w:rsidRPr="00064C36">
              <w:rPr>
                <w:bCs/>
                <w:color w:val="1F3864" w:themeColor="accent5" w:themeShade="80"/>
              </w:rPr>
              <w:fldChar w:fldCharType="end"/>
            </w:r>
            <w:r w:rsidRPr="00064C36">
              <w:rPr>
                <w:bCs/>
                <w:color w:val="1F3864" w:themeColor="accent5" w:themeShade="80"/>
              </w:rPr>
              <w:br/>
            </w:r>
            <w:r w:rsidR="004A7D4E" w:rsidRPr="004A7D4E">
              <w:rPr>
                <w:bCs/>
                <w:color w:val="1F3864" w:themeColor="accent5" w:themeShade="80"/>
              </w:rPr>
              <w:t xml:space="preserve">June 25, 2020 </w:t>
            </w:r>
          </w:sdtContent>
        </w:sdt>
      </w:sdtContent>
    </w:sdt>
  </w:p>
  <w:p w:rsidR="00121FE8" w:rsidRDefault="00121FE8">
    <w:pPr>
      <w:pStyle w:val="Footer"/>
      <w:jc w:val="center"/>
    </w:pPr>
  </w:p>
  <w:p w:rsidR="00590D4B" w:rsidRDefault="0059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F2" w:rsidRDefault="00F803F2" w:rsidP="001346B6">
      <w:pPr>
        <w:spacing w:after="0" w:line="240" w:lineRule="auto"/>
      </w:pPr>
      <w:r>
        <w:separator/>
      </w:r>
    </w:p>
  </w:footnote>
  <w:footnote w:type="continuationSeparator" w:id="0">
    <w:p w:rsidR="00F803F2" w:rsidRDefault="00F803F2" w:rsidP="00134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B6" w:rsidRDefault="001346B6">
    <w:pPr>
      <w:pStyle w:val="Header"/>
    </w:pPr>
    <w:r>
      <w:rPr>
        <w:noProof/>
      </w:rPr>
      <mc:AlternateContent>
        <mc:Choice Requires="wps">
          <w:drawing>
            <wp:inline distT="0" distB="0" distL="0" distR="0">
              <wp:extent cx="6171565" cy="261784"/>
              <wp:effectExtent l="0" t="0" r="635"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261784"/>
                      </a:xfrm>
                      <a:prstGeom prst="rect">
                        <a:avLst/>
                      </a:prstGeom>
                      <a:solidFill>
                        <a:schemeClr val="accent3">
                          <a:lumMod val="50000"/>
                        </a:schemeClr>
                      </a:solidFill>
                      <a:ln w="9525">
                        <a:noFill/>
                        <a:miter lim="800000"/>
                        <a:headEnd/>
                        <a:tailEnd/>
                      </a:ln>
                    </wps:spPr>
                    <wps:txbx>
                      <w:txbxContent>
                        <w:p w:rsidR="001346B6" w:rsidRPr="001346B6" w:rsidRDefault="007F6288" w:rsidP="001346B6">
                          <w:pPr>
                            <w:jc w:val="center"/>
                            <w:rPr>
                              <w:color w:val="FFFFFF" w:themeColor="background1"/>
                            </w:rPr>
                          </w:pPr>
                          <w:r>
                            <w:rPr>
                              <w:color w:val="FFFFFF" w:themeColor="background1"/>
                            </w:rPr>
                            <w:t xml:space="preserve">Central Louisiana </w:t>
                          </w:r>
                          <w:r w:rsidR="00854587" w:rsidRPr="005F7D17">
                            <w:rPr>
                              <w:color w:val="FFFFFF" w:themeColor="background1"/>
                            </w:rPr>
                            <w:t>Beltway</w:t>
                          </w:r>
                          <w:r>
                            <w:rPr>
                              <w:color w:val="FFFFFF" w:themeColor="background1"/>
                            </w:rPr>
                            <w:t xml:space="preserve"> Commission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9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" fillcolor="#525252 [1606]" stroked="f">
              <v:textbox>
                <w:txbxContent>
                  <w:p w:rsidR="001346B6" w:rsidRPr="001346B6" w:rsidRDefault="007F6288" w:rsidP="001346B6">
                    <w:pPr>
                      <w:jc w:val="center"/>
                      <w:rPr>
                        <w:color w:val="FFFFFF" w:themeColor="background1"/>
                      </w:rPr>
                    </w:pPr>
                    <w:r>
                      <w:rPr>
                        <w:color w:val="FFFFFF" w:themeColor="background1"/>
                      </w:rPr>
                      <w:t xml:space="preserve">Central Louisiana </w:t>
                    </w:r>
                    <w:r w:rsidR="00854587" w:rsidRPr="005F7D17">
                      <w:rPr>
                        <w:color w:val="FFFFFF" w:themeColor="background1"/>
                      </w:rPr>
                      <w:t>Beltway</w:t>
                    </w:r>
                    <w:r>
                      <w:rPr>
                        <w:color w:val="FFFFFF" w:themeColor="background1"/>
                      </w:rPr>
                      <w:t xml:space="preserve"> Commission</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39CFB0"/>
    <w:multiLevelType w:val="hybridMultilevel"/>
    <w:tmpl w:val="726E91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E21FE"/>
    <w:multiLevelType w:val="hybridMultilevel"/>
    <w:tmpl w:val="79287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29FA"/>
    <w:multiLevelType w:val="hybridMultilevel"/>
    <w:tmpl w:val="3A76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2F29"/>
    <w:multiLevelType w:val="hybridMultilevel"/>
    <w:tmpl w:val="E3E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77186"/>
    <w:multiLevelType w:val="hybridMultilevel"/>
    <w:tmpl w:val="DC32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F1662"/>
    <w:multiLevelType w:val="hybridMultilevel"/>
    <w:tmpl w:val="A936F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573D9"/>
    <w:multiLevelType w:val="hybridMultilevel"/>
    <w:tmpl w:val="174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54285"/>
    <w:multiLevelType w:val="hybridMultilevel"/>
    <w:tmpl w:val="55C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D669A"/>
    <w:multiLevelType w:val="hybridMultilevel"/>
    <w:tmpl w:val="FA7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F4"/>
    <w:rsid w:val="000059F7"/>
    <w:rsid w:val="00054A89"/>
    <w:rsid w:val="00056256"/>
    <w:rsid w:val="000621A5"/>
    <w:rsid w:val="000854F1"/>
    <w:rsid w:val="000945D4"/>
    <w:rsid w:val="000A3869"/>
    <w:rsid w:val="000B49FD"/>
    <w:rsid w:val="000E2819"/>
    <w:rsid w:val="0011763B"/>
    <w:rsid w:val="00121FE8"/>
    <w:rsid w:val="001346B6"/>
    <w:rsid w:val="001374DC"/>
    <w:rsid w:val="0019405B"/>
    <w:rsid w:val="001A45D8"/>
    <w:rsid w:val="001A5F15"/>
    <w:rsid w:val="001A643A"/>
    <w:rsid w:val="001F32D8"/>
    <w:rsid w:val="002143A9"/>
    <w:rsid w:val="002378C3"/>
    <w:rsid w:val="002576E5"/>
    <w:rsid w:val="00260EAA"/>
    <w:rsid w:val="0027248B"/>
    <w:rsid w:val="00282FED"/>
    <w:rsid w:val="00297282"/>
    <w:rsid w:val="00297816"/>
    <w:rsid w:val="002B4378"/>
    <w:rsid w:val="002D7D79"/>
    <w:rsid w:val="0032247B"/>
    <w:rsid w:val="00325B42"/>
    <w:rsid w:val="00370034"/>
    <w:rsid w:val="003A3325"/>
    <w:rsid w:val="003A6F45"/>
    <w:rsid w:val="003F5F7B"/>
    <w:rsid w:val="00406F22"/>
    <w:rsid w:val="0043091D"/>
    <w:rsid w:val="00476E47"/>
    <w:rsid w:val="00491C83"/>
    <w:rsid w:val="004A7D4E"/>
    <w:rsid w:val="004B5C81"/>
    <w:rsid w:val="00502A4E"/>
    <w:rsid w:val="00590D4B"/>
    <w:rsid w:val="005B100D"/>
    <w:rsid w:val="005C2B41"/>
    <w:rsid w:val="005D34BE"/>
    <w:rsid w:val="005F7D17"/>
    <w:rsid w:val="00600DD5"/>
    <w:rsid w:val="00655B78"/>
    <w:rsid w:val="00682E5E"/>
    <w:rsid w:val="00694FAB"/>
    <w:rsid w:val="006E0B96"/>
    <w:rsid w:val="006E5101"/>
    <w:rsid w:val="00715EF0"/>
    <w:rsid w:val="0072715B"/>
    <w:rsid w:val="00754980"/>
    <w:rsid w:val="0079665A"/>
    <w:rsid w:val="007B38CD"/>
    <w:rsid w:val="007D0856"/>
    <w:rsid w:val="007D16C5"/>
    <w:rsid w:val="007F24B0"/>
    <w:rsid w:val="007F6288"/>
    <w:rsid w:val="0080016E"/>
    <w:rsid w:val="00815C6A"/>
    <w:rsid w:val="00832095"/>
    <w:rsid w:val="00844806"/>
    <w:rsid w:val="00854587"/>
    <w:rsid w:val="00886846"/>
    <w:rsid w:val="008870CC"/>
    <w:rsid w:val="008A65E0"/>
    <w:rsid w:val="00925C0D"/>
    <w:rsid w:val="00934A2A"/>
    <w:rsid w:val="00961DBE"/>
    <w:rsid w:val="009A3845"/>
    <w:rsid w:val="009D2FF4"/>
    <w:rsid w:val="009E2C2C"/>
    <w:rsid w:val="009E678A"/>
    <w:rsid w:val="00A26289"/>
    <w:rsid w:val="00A47309"/>
    <w:rsid w:val="00A6342C"/>
    <w:rsid w:val="00A757B2"/>
    <w:rsid w:val="00A83B62"/>
    <w:rsid w:val="00AB6DD1"/>
    <w:rsid w:val="00B23460"/>
    <w:rsid w:val="00B655A8"/>
    <w:rsid w:val="00BC56D5"/>
    <w:rsid w:val="00C44E6D"/>
    <w:rsid w:val="00C46EB0"/>
    <w:rsid w:val="00CB7492"/>
    <w:rsid w:val="00D33AB7"/>
    <w:rsid w:val="00D44787"/>
    <w:rsid w:val="00D61697"/>
    <w:rsid w:val="00D65831"/>
    <w:rsid w:val="00DA09D6"/>
    <w:rsid w:val="00DA171C"/>
    <w:rsid w:val="00E04BAB"/>
    <w:rsid w:val="00E301FB"/>
    <w:rsid w:val="00E60D67"/>
    <w:rsid w:val="00E66698"/>
    <w:rsid w:val="00E753C5"/>
    <w:rsid w:val="00E942D0"/>
    <w:rsid w:val="00EC65FD"/>
    <w:rsid w:val="00EE3C3E"/>
    <w:rsid w:val="00EE754C"/>
    <w:rsid w:val="00EF7F99"/>
    <w:rsid w:val="00F140F4"/>
    <w:rsid w:val="00F2725C"/>
    <w:rsid w:val="00F516F3"/>
    <w:rsid w:val="00F65DC7"/>
    <w:rsid w:val="00F803F2"/>
    <w:rsid w:val="00F96A5A"/>
    <w:rsid w:val="00FC52E2"/>
    <w:rsid w:val="00FD2FB5"/>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3E2A06-C839-4888-832A-35FAD5DD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6B6"/>
  </w:style>
  <w:style w:type="paragraph" w:styleId="Footer">
    <w:name w:val="footer"/>
    <w:basedOn w:val="Normal"/>
    <w:link w:val="FooterChar"/>
    <w:uiPriority w:val="99"/>
    <w:unhideWhenUsed/>
    <w:rsid w:val="0013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6B6"/>
  </w:style>
  <w:style w:type="paragraph" w:styleId="BalloonText">
    <w:name w:val="Balloon Text"/>
    <w:basedOn w:val="Normal"/>
    <w:link w:val="BalloonTextChar"/>
    <w:uiPriority w:val="99"/>
    <w:semiHidden/>
    <w:unhideWhenUsed/>
    <w:rsid w:val="007B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CD"/>
    <w:rPr>
      <w:rFonts w:ascii="Segoe UI" w:hAnsi="Segoe UI" w:cs="Segoe UI"/>
      <w:sz w:val="18"/>
      <w:szCs w:val="18"/>
    </w:rPr>
  </w:style>
  <w:style w:type="paragraph" w:styleId="ListParagraph">
    <w:name w:val="List Paragraph"/>
    <w:basedOn w:val="Normal"/>
    <w:uiPriority w:val="34"/>
    <w:qFormat/>
    <w:rsid w:val="006E5101"/>
    <w:pPr>
      <w:ind w:left="720"/>
      <w:contextualSpacing/>
    </w:pPr>
  </w:style>
  <w:style w:type="paragraph" w:customStyle="1" w:styleId="Default">
    <w:name w:val="Default"/>
    <w:rsid w:val="00FD2F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EAC5-375F-4B27-BA9C-8C1A8C42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Murrell</dc:creator>
  <cp:keywords/>
  <dc:description/>
  <cp:lastModifiedBy>Heidi Murrell</cp:lastModifiedBy>
  <cp:revision>12</cp:revision>
  <cp:lastPrinted>2019-09-09T14:06:00Z</cp:lastPrinted>
  <dcterms:created xsi:type="dcterms:W3CDTF">2020-07-08T14:36:00Z</dcterms:created>
  <dcterms:modified xsi:type="dcterms:W3CDTF">2020-07-08T21:18:00Z</dcterms:modified>
</cp:coreProperties>
</file>